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2024年中央补助地方公共文化服务体系建设补助资金《中央广播电视节目无线覆盖（数字、模拟）运行维护费 》项目  和地财教〔2023〕47号</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民丰县融媒体中心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民丰县融媒体中心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芒力科·萨伍尔</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2025年04月28日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本项目根据《2024年中央补助地方公共文化服务体系建设补助资金《中央广播电视节目无线覆盖（数字、模拟）运行维护费 》和地财教【2023】47号文件精神立项并实施，下达中央广播电视节目无线覆盖（模拟、数字）运行维护项目补助资金34.73万元,旨在通过项目实施，有效提高我县广播电视节目的覆盖范围和播出质量，确保2个乡能长期稳定接收信号，满足各族群众无偿收看广播电视节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目标1：1、需采购设备27万元，其中（机房采购存储服务器128T 15万；采编播设备及配件2-3台8万；100瓦发射机2台4万），2、电费5.03万，3、培训费0.85万元，4、差旅费0.85万元，5、广播电视发射机房及时进行维护检修。目标2：通过项目实施，有效提高我县广播电视节目的覆盖范围和播出质量，确保2个乡能长期稳定接收信号，满足各族群众无偿收看广播电视节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3.实施情况：实施主体：民丰县融媒体中心无下属预算单位，下设5个处室，分别是：办公室、新闻采编部、村村通办、播出技术部、调度中心。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2.人员情况，包括当年变动情况及原因。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民丰县融媒体中心2024年度，实有人数53人，其中：在职人员18人，自收自支人员2人，长期聘用人员7人，离休人员0人，退休人员26人。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实施时间：2024年1月-12月（全过程时间）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实施结果：截至目前，该项目已完成采购设备27万元，其中（机房采购存储服务器128T 15万；采编播设备及配件2-3台8万；100瓦发射机2台4万），2、电费5.03万，3、培训费0.85万元，4、差旅费0.85万元，5、广播电视发射机房及时进行维护检修。通过项目实施，有效提高我县广播电视节目的覆盖范围和播出质量，确保2个乡能长期稳定接收信号，满足各族群众无偿收看广播电视节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项目的实施情况：项目实施前进行充分调研，制定实施方案，项目实施过程中严格按照实施方案进行实施并及时进行监督管理，项目实施后进行及时验收及后期维护。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资金投入情况：本项目总投资34.73万元，资金来源为中央专项资金。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资金使用情况：根据项目实施情况，全年预算数核减为0万元，项目资金实际支付33.08万元，资金执行率达到95.25%。具体使用情况如下：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广播电视发射机方设备维修维护费用1.8万元，广播电视机房设备采购17.63万元，广播电视机房电费3.03万元，广播电视节目培训及差旅费1.7万元，购买人民网服务费8万元，见习岗补助0.92万元。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年度总体目标为：目标1：需采购设备27万元，其中（机房采购存储服务器128T 15万；采编播设备及配件2-3台8万；100瓦发射机2台4万），2、电费5.03万，3、培训费0.85万元，4、差旅费0.85万元，5、广播电视发射机房及时进行维护检修。目标2：通过项目实施，有效提高我县广播电视节目的覆盖范围和播出质量，确保2个乡能长期稳定接收信号，满足各族群众无偿收看广播电视节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阶段性目标为：目标1：需采购设备27万元，其中（机房采购存储服务器128T 15万；采编播设备及配件2-3台8万；100瓦发射机2台4万），2、电费5.03万，3、培训费0.85万元，4、差旅费0.85万元，5、广播电视发射机房及时进行维护检修。目标2：通过项目实施，有效提高我县广播电视节目的覆盖范围和播出质量，确保2个乡能长期稳定接收信号，满足各族群众无偿收看广播电视节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遵循财政部《项目支出绩效评价管理办法》（财预〔2021〕10号）和自治区财政厅《自治区财政支出绩效评价管理暂行办法》（新财预〔2018〕189号）等相关政策文件与规定，旨在评价2024年中央补助地方公共文化服务体系建设补助资金《中央广播电视节目无线覆盖（数字、模拟）运行维护费 》项目实施前期、过程及效果，评价财政预算资金使用的效率及效益。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通过绩效评价，客观地评判2024年中央补助地方公共文化服务体系建设补助资金《中央广播电视节目无线覆盖（数字、模拟）运行维护费 》项目的管理绩效，了解和掌握中央广播电视节目无线覆盖（模拟、数字）运行维护项目资金的具体情况，评价该项目资金安排的科学性、合理性、规范性和资金的使用成效，及时总结项目管理经验，完善项目管理办法，提高项目管理水平和资金使用效益。促使项目承担民丰县融媒体中心根据绩效评价中发现的问题，认真加以整改，及时调整和完善单位的工作计划和绩效目标并加强2024年中央补助地方公共文化服务体系建设补助资金《中央广播电视节目无线覆盖（数字、模拟）运行维护费 》项目管理，提高管理水平，同时为项目后续资金投入、分配和管理提供决策依据。同时将绩效评价结果与项目预算挂钩，为2025年度2025年中央补助地方公共文化服务体系建设补助资金《中央广播电视节目无线覆盖（数字、模拟）运行维护费 》项目的使用提供决策参考，进一步提高项目资金的使用效益及配置效率，实现财政资源配置效益与效率最大化。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此次我单位根据《财政支出绩效评价管理暂行办法》（财预〔2020〕10号）文件要求实施评价工作，2024年中央补助地方公共文化服务体系建设补助资金《中央广播电视节目无线覆盖（数字、模拟）运行维护费 》项目从预算编制合理性、资金使用合规性、项目管理的规范性、实施情况、总体绩效目标、各项绩效指标完成情况以及预算执行情况进行科学性评价。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从项目决策（包括绩效目标、决策过程）、项目管理（包括项目资金、项目实施）、项目产出（包括项目产出数量、产出质量、产出时效和产出成本）项目效益四个维度进行评价，评价对象为2024年度财政下达预算绩效管理所有项目支出，评价核心为预算资金的支出完成情况和效果。</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在对2024年中央补助地方公共文化服务体系建设补助资金《中央广播电视节目无线覆盖（数字、模拟）运行维护费 》项目的深入调研基础上，按照《项目支出绩效评价管理办法》（财预〔2021〕10号）对于指标体系的要求和规范，建立一套适合评价2024年中央补助地方公共文化服务体系建设补助资金《中央广播电视节目无线覆盖（数字、模拟）运行维护费 》项目的指标体系，从项目决策、项目过程、项目产出和项目绩效四个维度全面考察2024年中央补助地方公共文化服务体系建设补助资金《中央广播电视节目无线覆盖（数字、模拟）运行维护费 》项目资金的效益，并重点对于项目的产出和绩效进行总体分析，以达到通过指标体系的科学评价反思管理及决策问题的目标。（见附件1）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绩效评价方法主要包括成本效益分析法、比较法、因素分析法、最低成本法、公众评判法、标杆管理法等。根据评价对象的具体情况，可采用成本效益分析法、因素分析法、其他评价方法。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（1）成本效益分析法。是指将投入与产出、效益进行关联性分析的方法。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（2）因素分析法。是指综合分析影响绩效目标实现、实施效果的内外部因素的方法。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（3）其他评价方法。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4．绩效评价标准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（4）财政部门和预算部门确认或认可的其他标准。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2024年中央补助地方公共文化服务体系建设补助资金《中央广播电视节目无线覆盖（数字、模拟）运行维护费 》项目属于延续项目，有相应的计划标准，故采用计划标准评价该项目。</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开始前期准备工作。评价组通过对评价对象前期调研，确定了评价的目的、方法以及评价的原则，根据2024年中央补助地方公共文化服务体系建设补助资金《中央广播电视节目无线覆盖（数字、模拟）运行维护费 》项目的内容和特征制定了评价指标体系及评价标准以及评价实施方案，修正并确定所需资料清单，最终确定实施方案。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17日-3月29日，评价工作进入实施阶段。数据采集方面，评价组整理单位前期提交的各项资料，与项目实施负责人沟通，了解项目资金的内容、操作流程、管理机制、资金使用方向等情况；进行项目支出部门评价各项工作信息采集，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2025年3月31日-4月20日，评价组按照绩效评价的原则和规范，对取得的资料进行审查核实，对采集的数据进行分析，按照绩效评价指标评分表逐项进行打分、分析，汇总各方评价结果，综合分析并形成评价结论。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2024年中央补助地方公共文化服务体系建设补助资金《中央广播电视节目无线覆盖（数字、模拟）运行维护费 》项目综合得分为97.94分，评价结果为良好。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2024年中央补助地方公共文化服务体系建设补助资金《中央广播电视节目无线覆盖（数字、模拟）运行维护费 》项目评价得分情况，详细情况见附件打分表。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指标类别 分值 评价得分 备注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决策 21 21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过程 19 18.76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产出 20 18.18 原因：该项目年初预算不精准。措施：加强年初预算精准度。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效益 40 40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合计 100 97.94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2024年中央补助地方公共文化服务体系建设补助资金《中央广播电视节目无线覆盖（数字、模拟）运行维护费 》项目资金达到了年初设立的绩效目标，在实施过程中取得了良好的成效，具体表现在以下几点：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截至目前，2024年中央补助地方公共文化服务体系建设补助资金《中央广播电视节目无线覆盖（数字、模拟）运行维护费 》项目该项目已完成采购设备27万元，其中（机房采购存储服务器128T 15万；采编播设备及配件2-3台8万；100瓦发射机2台4万），2、电费5.03万，3、培训费0.85万元，4、差旅费0.85万元，5、广播电视发射机房及时进行维护检修。通过项目实施，有效提高我县广播电视节目的覆盖范围和播出质量，确保2个乡能长期稳定接收信号，满足各族群众无偿收看广播电视节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全年项目支出共计33.08万元，评价得分值97.74分。</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2024年中央补助地方公共文化服务体系建设补助资金《中央广播电视节目无线覆盖（数字、模拟）运行维护费 》项目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值予以体现；与项目目标任务数或计划数相对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2024年中央补助地方公共文化服务体系建设补助资金《中央广播电视节目无线覆盖（数字、模拟）运行维护费 》项目在资金投入方面，预算编制经过科学论证、有明确标准，资金额度与年度目标相适应，用以反映和考核项目预算编制的科学性、合理性情况。项目预算资金分配有测算依据，与补助单位或地方实际相适应。</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资金管理方面，项目资金到位足额及时，及时支付，资金使用符合国家法规和财务管理制度；资金拨付有完整的审批程序和手续，符合项目预算批复或合同规定的用途；不存在截留、挤占、挪用、虚列支出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（1）项目管理制度建设方面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对项目申请进行严格审核、筛选。根据拟申请预算项目，从相关性、预期绩效的可实现性、实施方案的有效性、预期绩效的可持续性及财政资金投入的可行性风险五个方面进行客观、公正的评估。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评估结果作为申报2024年中央补助地方公共文化服务体系建设补助资金《中央广播电视节目无线覆盖（数字、模拟）运行维护费 》项目该项目预算依据。继而进行该项目支出预算的编制、执行和上报等工作。在项目预算的编制工程中，坚持履行政府职能方面的轻重缓急程度进行先后排序，坚持对2024年中央补助地方公共文化服务体系建设补助资金《中央广播电视节目无线覆盖（数字、模拟）运行维护费 》项目该项目先进行论证，结合论证情况编制预算，最后由预算部门结合财力情况进行预算安排或追加。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（2）日常检查监督管理方面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善监管规章制度。在项目预算的执行过程中，会同民丰县融媒体中心从资金申请、资金使用、会计核算三个环节加强资金管理。在项目资金申请环节，负责科室宣传推广科严格按照国库集中支付流程向市财政局申请财政资金，我局通过召开党组会议确定2024年中央补助地方公共文化服务体系建设补助资金《中央广播电视节目无线覆盖（数字、模拟）运行维护费 》项目该项目组织形式，明确了该项目经费的开支范围为电视节目无线覆盖工程运行维护资金，严格做到专款专用，责任到人。在资金使用环节，严格遵守相关规定，严格按照我局资金财务审批流程办理款项支付。在会计核算环节，对本项目资金实际单独核算，确保专项资金专款专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（3）运用财务内控系统实时监管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年初将财政批复的专项资金预算指标整体导入，对预算指标按照项目分类，从数量、质量、时效、满意度等方面分别进行管理控制，监控、握预算实时信息，通过不定期检查预算执行情况，增强预算指标刚性。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依照专项资金管理制度，按照不定期检查与项目周期检查相结合的方式，对专项资金的使用情况进行监督检查。重点督查专项资金的使用进度，资金落实情况，对发现的问题，采取措施及时纠正、强化管理，有效杜绝了专项资金在分配使用过程中的违纪违规现象的发生，确保专项资金安全使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2024年中央补助地方公共文化服务体系建设补助资金《中央广播电视节目无线覆盖（数字、模拟）运行维护费 》项目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本次评价认为：该项目组织机构设置合理，政策及管理办法基本完善，所有项目均按照流程执行，中期有检查，后期有验收。</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数量指标为无线覆盖（模拟）提供电视广播节目数量，预期指标值为大于等于8个，实际完成值为8个，指标达到预期目标。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数量指标为广播电视机房设备维护次数，预期指标值为大于等于1次/季度，实际完成值为1次/季度，指标达到预期目标。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数量指标为广播电视机房设备采购数量，预期指标值为大于等于6台，实际完成值为6台，指标达到预期目标。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数量指标为模拟、数字发射机维护数量，预期指标值为8部，实际完成值为8部，指标达到预期目标。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质量指标为广播电视机房设备验收合格率，预期指标值为100%，实际完成值为100%，指标达到预期目标。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时效指标为系统运行维护响应时间，预期指标值为小于等于72小时，实际完成值为72小时，指标达到预期目标。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时效指标为维修维护合格率，预期指标值为100%，实际完成值为100%，指标达到预期目标。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经济成本指标为广播电视发射机方设备维修维护费用，预期指标值为小于等于1.8万元，实际完成值为1.8万元，指标达到预期目标。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经济成本指标为广播电视机房设备采购成本，预期指标值为小于等于19.28万元，实际完成值为17.63万元，指标未达到预期目标。原因：该项目年初预算不精准。措施：加强年初预算精准度。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经济成本指标为广播电视机房电费，预期指标值为小于等于3.03万元，实际完成值为3.03万元，指标达到预期目标。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经济成本指标为广播电视节目培训及差旅费，预期指标值为小于等于1.70万元，实际完成值为1.70万元，指标达到预期目标。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经济成本指标为购买人民网服务费，预期指标值为小于等于8万元，实际完成值为8万元，指标达到预期目标。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经济成本指标为见习岗补助，预期指标值为小于等于0.92万元，实际完成值为0.92万元，指标达到预期目标。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 1．经济效益指标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社会效益指标为广播节目综合人口覆盖率，预期指标值为大于等于95%，实际完成值为95%，指标达到预期目标。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满意度指标为群众对广播电视基本公共服务满意度，预期指标值为大于等于98%，实际完成值为98%，指标达到预期目标。</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本项目全年预算数34.73万元，执行数33.08万元，执行率95.25%，绩效指标完成率99.43%，偏差率0.57%。偏差原因：该项目年初预算不精准。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经济成本指标为广播电视机房设备采购成本，预期指标值为小于等于19.28万元，实际完成值为17.63万元，指标未达到预期目标。原因：该项目年初预算不精准。措施：加强年初预算精准度。</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 2024年中央补助地方公共文化服务体系建设补助资金《中央广播电视节目无线覆盖（数字、模拟）运行维护费 》项目是一项广播电视服务的重要项目，已按实施方案完成项目，在今后工作中将继续加强预算编制，具体措施如下：加强单位财务人员队伍建设的重视程度，加强财务人员做好各项财务工作的指导和培训工作，尤其是加强新</w:t>
      </w:r>
      <w:r>
        <w:rPr>
          <w:rStyle w:val="Strong"/>
          <w:rFonts w:ascii="楷体" w:eastAsia="楷体" w:hAnsi="楷体" w:hint="eastAsia"/>
          <w:b w:val="0"/>
          <w:bCs w:val="0"/>
          <w:spacing w:val="-4"/>
          <w:sz w:val="32"/>
          <w:szCs w:val="32"/>
        </w:rPr>
        <w:t xml:space="preserve">《中华人民共和国预算法》</w:t>
      </w:r>
      <w:r>
        <w:rPr>
          <w:rStyle w:val="Strong"/>
          <w:rFonts w:ascii="楷体" w:eastAsia="楷体" w:hAnsi="楷体" w:hint="eastAsia"/>
          <w:b w:val="0"/>
          <w:bCs w:val="0"/>
          <w:spacing w:val="-4"/>
          <w:sz w:val="32"/>
          <w:szCs w:val="32"/>
        </w:rPr>
        <w:t xml:space="preserve">、《行政单位会计制度》等学习培训。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（2）今后的工作当中，加强预算管理，提高预算精准编制能力，提高预见能力，把偏差控制在最小范围内，保证如期各项指标。</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